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C368D">
      <w:pPr>
        <w:ind w:firstLineChars="0" w:firstLine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お問い合わせは、高松正毅</w:t>
      </w:r>
      <w:hyperlink r:id="rId7" w:history="1">
        <w:r>
          <w:rPr>
            <w:rStyle w:val="a3"/>
            <w:sz w:val="24"/>
            <w:szCs w:val="24"/>
          </w:rPr>
          <w:t>takamas@tcue.ac.jp</w:t>
        </w:r>
      </w:hyperlink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までお願いします。</w:t>
      </w:r>
    </w:p>
    <w:p w:rsidR="00000000" w:rsidRDefault="009C368D">
      <w:pPr>
        <w:ind w:firstLineChars="0" w:firstLine="0"/>
        <w:rPr>
          <w:sz w:val="24"/>
          <w:szCs w:val="24"/>
        </w:rPr>
      </w:pPr>
    </w:p>
    <w:p w:rsidR="00000000" w:rsidRDefault="009C368D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【学生向け】</w:t>
      </w:r>
    </w:p>
    <w:p w:rsidR="00000000" w:rsidRDefault="009C368D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『</w:t>
      </w:r>
      <w:r>
        <w:rPr>
          <w:sz w:val="28"/>
          <w:szCs w:val="28"/>
        </w:rPr>
        <w:t>Intro</w:t>
      </w:r>
      <w:r>
        <w:rPr>
          <w:rFonts w:hint="eastAsia"/>
          <w:sz w:val="28"/>
          <w:szCs w:val="28"/>
        </w:rPr>
        <w:t>～学びへのいざない』より</w:t>
      </w:r>
    </w:p>
    <w:p w:rsidR="00000000" w:rsidRDefault="009C368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8" w:history="1">
        <w:r>
          <w:rPr>
            <w:rStyle w:val="a3"/>
            <w:rFonts w:hint="eastAsia"/>
            <w:sz w:val="24"/>
            <w:szCs w:val="24"/>
          </w:rPr>
          <w:t>はじめにことばありき</w:t>
        </w:r>
      </w:hyperlink>
    </w:p>
    <w:p w:rsidR="00000000" w:rsidRDefault="009C368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9" w:history="1">
        <w:r>
          <w:rPr>
            <w:rStyle w:val="a3"/>
            <w:rFonts w:hint="eastAsia"/>
            <w:sz w:val="24"/>
            <w:szCs w:val="24"/>
          </w:rPr>
          <w:t>「ことば」のパワー</w:t>
        </w:r>
      </w:hyperlink>
    </w:p>
    <w:p w:rsidR="00000000" w:rsidRDefault="009C368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10" w:history="1">
        <w:r>
          <w:rPr>
            <w:rStyle w:val="a3"/>
            <w:rFonts w:hint="eastAsia"/>
            <w:sz w:val="24"/>
            <w:szCs w:val="24"/>
          </w:rPr>
          <w:t>大学生のスタディ・スキルズ</w:t>
        </w:r>
      </w:hyperlink>
    </w:p>
    <w:p w:rsidR="00000000" w:rsidRDefault="009C368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11" w:history="1">
        <w:r>
          <w:rPr>
            <w:rStyle w:val="a3"/>
            <w:rFonts w:hint="eastAsia"/>
            <w:sz w:val="24"/>
            <w:szCs w:val="24"/>
          </w:rPr>
          <w:t>レポー</w:t>
        </w:r>
        <w:r>
          <w:rPr>
            <w:rStyle w:val="a3"/>
            <w:rFonts w:hint="eastAsia"/>
            <w:sz w:val="24"/>
            <w:szCs w:val="24"/>
          </w:rPr>
          <w:t>トで</w:t>
        </w:r>
        <w:r>
          <w:rPr>
            <w:rStyle w:val="a3"/>
            <w:sz w:val="24"/>
            <w:szCs w:val="24"/>
          </w:rPr>
          <w:t>A</w:t>
        </w:r>
        <w:r>
          <w:rPr>
            <w:rStyle w:val="a3"/>
            <w:rFonts w:hint="eastAsia"/>
            <w:sz w:val="24"/>
            <w:szCs w:val="24"/>
          </w:rPr>
          <w:t>を狙おう</w:t>
        </w:r>
        <w:r>
          <w:rPr>
            <w:rStyle w:val="a3"/>
            <w:sz w:val="24"/>
            <w:szCs w:val="24"/>
          </w:rPr>
          <w:t>!!</w:t>
        </w:r>
      </w:hyperlink>
    </w:p>
    <w:p w:rsidR="00000000" w:rsidRDefault="009C368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12" w:history="1">
        <w:r>
          <w:rPr>
            <w:rStyle w:val="a3"/>
            <w:rFonts w:hint="eastAsia"/>
            <w:sz w:val="24"/>
            <w:szCs w:val="24"/>
          </w:rPr>
          <w:t>女子学生のための一冊『花埋み』</w:t>
        </w:r>
      </w:hyperlink>
    </w:p>
    <w:p w:rsidR="00000000" w:rsidRDefault="009C368D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『学生ハンドブック』より</w:t>
      </w:r>
    </w:p>
    <w:p w:rsidR="00000000" w:rsidRDefault="009C368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13" w:history="1">
        <w:r>
          <w:rPr>
            <w:rStyle w:val="a3"/>
            <w:rFonts w:hint="eastAsia"/>
            <w:sz w:val="24"/>
            <w:szCs w:val="24"/>
          </w:rPr>
          <w:t>基本的な生活習慣を維持しよう！</w:t>
        </w:r>
      </w:hyperlink>
    </w:p>
    <w:p w:rsidR="00000000" w:rsidRDefault="009C368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14" w:history="1">
        <w:r>
          <w:rPr>
            <w:rStyle w:val="a3"/>
            <w:rFonts w:hint="eastAsia"/>
            <w:sz w:val="24"/>
            <w:szCs w:val="24"/>
          </w:rPr>
          <w:t>大学での「学び」は問題を発見すること！／何事にも自分から積極的に働きかけよう！</w:t>
        </w:r>
      </w:hyperlink>
    </w:p>
    <w:p w:rsidR="00000000" w:rsidRDefault="009C368D">
      <w:pPr>
        <w:ind w:firstLineChars="0" w:firstLine="0"/>
        <w:rPr>
          <w:sz w:val="28"/>
          <w:szCs w:val="28"/>
        </w:rPr>
      </w:pPr>
    </w:p>
    <w:p w:rsidR="00000000" w:rsidRDefault="009C368D">
      <w:pPr>
        <w:ind w:firstLineChars="0" w:firstLine="0"/>
        <w:rPr>
          <w:rFonts w:asciiTheme="minorEastAsia" w:hAnsiTheme="minorEastAsia" w:cs="ＭＳ Ｐゴシック"/>
          <w:kern w:val="0"/>
          <w:sz w:val="28"/>
          <w:szCs w:val="28"/>
        </w:rPr>
      </w:pPr>
      <w:r>
        <w:rPr>
          <w:rFonts w:asciiTheme="minorEastAsia" w:hAnsiTheme="minorEastAsia" w:cs="ＭＳ Ｐゴシック" w:hint="eastAsia"/>
          <w:kern w:val="0"/>
          <w:sz w:val="28"/>
          <w:szCs w:val="28"/>
        </w:rPr>
        <w:t>【編著報告書】</w:t>
      </w:r>
    </w:p>
    <w:p w:rsidR="00000000" w:rsidRDefault="009C368D">
      <w:pPr>
        <w:ind w:firstLineChars="0" w:firstLine="0"/>
        <w:rPr>
          <w:rFonts w:hint="eastAsia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・</w:t>
      </w:r>
      <w:hyperlink r:id="rId15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『平成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19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年度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高崎経済大学特別研究報告書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初年次教育としてのアカデミック・リテラシー教育に関する基礎的研究』</w:t>
        </w:r>
      </w:hyperlink>
    </w:p>
    <w:p w:rsidR="00000000" w:rsidRDefault="009C368D">
      <w:pPr>
        <w:ind w:firstLineChars="0" w:firstLine="0"/>
      </w:pPr>
    </w:p>
    <w:p w:rsidR="00000000" w:rsidRDefault="009C368D">
      <w:pPr>
        <w:ind w:firstLineChars="0" w:firstLine="0"/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・</w:t>
      </w:r>
      <w:hyperlink r:id="rId16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『平成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18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年度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高崎経済大学特別研究報告書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大学全入化時代におけるスタディ・スキルズ教育に関する基礎的研究』</w:t>
        </w:r>
      </w:hyperlink>
    </w:p>
    <w:p w:rsidR="00000000" w:rsidRDefault="009C368D">
      <w:pPr>
        <w:ind w:firstLineChars="0" w:firstLine="0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・</w:t>
      </w:r>
      <w:hyperlink r:id="rId17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『平成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17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年度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高崎経済大学特別研究報告書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経済学部におけるアカデミック・リテラシー教育に関する基礎的研究』</w:t>
        </w:r>
      </w:hyperlink>
    </w:p>
    <w:p w:rsidR="00000000" w:rsidRDefault="009C368D">
      <w:pPr>
        <w:ind w:firstLineChars="0" w:firstLine="0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000000" w:rsidRDefault="009C368D">
      <w:pPr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【論文類】</w:t>
      </w:r>
    </w:p>
    <w:p w:rsidR="00000000" w:rsidRDefault="009C368D">
      <w:pPr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18" w:history="1">
        <w:r>
          <w:rPr>
            <w:rStyle w:val="a3"/>
            <w:rFonts w:hint="eastAsia"/>
            <w:sz w:val="24"/>
            <w:szCs w:val="24"/>
          </w:rPr>
          <w:t>論文における「問い」と「答え」の対応をめぐって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(2013)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55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2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pp.171-180. </w:t>
      </w:r>
    </w:p>
    <w:p w:rsidR="00000000" w:rsidRDefault="009C368D">
      <w:pPr>
        <w:ind w:firstLine="210"/>
        <w:rPr>
          <w:rFonts w:asciiTheme="minorEastAsia" w:hAnsiTheme="minorEastAsia" w:cs="ＭＳ Ｐゴシック" w:hint="eastAsia"/>
          <w:kern w:val="0"/>
          <w:szCs w:val="21"/>
        </w:rPr>
      </w:pPr>
    </w:p>
    <w:p w:rsidR="00000000" w:rsidRDefault="009C368D">
      <w:pPr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hyperlink r:id="rId19" w:history="1">
        <w:r>
          <w:rPr>
            <w:rStyle w:val="a3"/>
            <w:rFonts w:hint="eastAsia"/>
            <w:sz w:val="24"/>
            <w:szCs w:val="24"/>
          </w:rPr>
          <w:t>文章理解における「行間」と「論理」をめぐって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</w:t>
      </w:r>
      <w:r>
        <w:rPr>
          <w:rFonts w:asciiTheme="minorEastAsia" w:hAnsiTheme="minorEastAsia" w:cs="ＭＳ Ｐゴシック" w:hint="eastAsia"/>
          <w:kern w:val="0"/>
          <w:szCs w:val="21"/>
        </w:rPr>
        <w:t>2009b)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52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3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pp.57-68.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hint="eastAsia"/>
        </w:rPr>
        <w:lastRenderedPageBreak/>
        <w:t>・</w:t>
      </w:r>
      <w:hyperlink r:id="rId20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論文本論における「配列」と「構成」に関する一考察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(2009a)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51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4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pp.111-124.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hyperlink r:id="rId21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初年次教育におけるアカデミック・リテラシー教育の位置と大学教育の問題点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(2008c)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51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3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pp.51-65.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「論文の読み方・書き方」で何をどう指導するか――「論文の読み方・書き方」における指導指針――</w:t>
      </w:r>
    </w:p>
    <w:p w:rsidR="00000000" w:rsidRDefault="009C368D">
      <w:pPr>
        <w:ind w:firstLine="210"/>
        <w:rPr>
          <w:rFonts w:asciiTheme="minorEastAsia" w:hAnsiTheme="minorEastAsia" w:cs="ＭＳ Ｐゴシック" w:hint="eastAsia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(2008b)</w:t>
      </w:r>
      <w:r>
        <w:rPr>
          <w:rFonts w:asciiTheme="minorEastAsia" w:hAnsiTheme="minorEastAsia" w:cs="ＭＳ Ｐゴシック" w:hint="eastAsia"/>
          <w:kern w:val="0"/>
          <w:szCs w:val="21"/>
        </w:rPr>
        <w:t>『平成</w:t>
      </w:r>
      <w:r>
        <w:rPr>
          <w:rFonts w:asciiTheme="minorEastAsia" w:hAnsiTheme="minorEastAsia" w:cs="ＭＳ Ｐゴシック" w:hint="eastAsia"/>
          <w:kern w:val="0"/>
          <w:szCs w:val="21"/>
        </w:rPr>
        <w:t>19</w:t>
      </w:r>
      <w:r>
        <w:rPr>
          <w:rFonts w:asciiTheme="minorEastAsia" w:hAnsiTheme="minorEastAsia" w:cs="ＭＳ Ｐゴシック" w:hint="eastAsia"/>
          <w:kern w:val="0"/>
          <w:szCs w:val="21"/>
        </w:rPr>
        <w:t>年度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高崎経済大学特別研究報告書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初年次教育としてのアカデミック・リテラシー教育に関する基礎的研究』</w:t>
      </w:r>
      <w:r>
        <w:rPr>
          <w:rFonts w:asciiTheme="minorEastAsia" w:hAnsiTheme="minorEastAsia" w:cs="ＭＳ Ｐゴシック" w:hint="eastAsia"/>
          <w:b/>
          <w:kern w:val="0"/>
          <w:szCs w:val="21"/>
        </w:rPr>
        <w:t>↑</w:t>
      </w:r>
      <w:r>
        <w:rPr>
          <w:rFonts w:asciiTheme="minorEastAsia" w:hAnsiTheme="minorEastAsia" w:cs="ＭＳ Ｐゴシック" w:hint="eastAsia"/>
          <w:kern w:val="0"/>
          <w:szCs w:val="21"/>
        </w:rPr>
        <w:t>所収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pp.1-14.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hyperlink r:id="rId22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企業が求める能力と大学教育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(2008a)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50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3</w:t>
      </w:r>
      <w:r>
        <w:rPr>
          <w:rFonts w:asciiTheme="minorEastAsia" w:hAnsiTheme="minorEastAsia" w:cs="ＭＳ Ｐゴシック" w:hint="eastAsia"/>
          <w:kern w:val="0"/>
          <w:szCs w:val="21"/>
        </w:rPr>
        <w:t>･</w:t>
      </w:r>
      <w:r>
        <w:rPr>
          <w:rFonts w:asciiTheme="minorEastAsia" w:hAnsiTheme="minorEastAsia" w:cs="ＭＳ Ｐゴシック" w:hint="eastAsia"/>
          <w:kern w:val="0"/>
          <w:szCs w:val="21"/>
        </w:rPr>
        <w:t>4</w:t>
      </w:r>
      <w:r>
        <w:rPr>
          <w:rFonts w:asciiTheme="minorEastAsia" w:hAnsiTheme="minorEastAsia" w:cs="ＭＳ Ｐゴシック" w:hint="eastAsia"/>
          <w:kern w:val="0"/>
          <w:szCs w:val="21"/>
        </w:rPr>
        <w:t>合併号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pp.201-212.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hint="eastAsia"/>
        </w:rPr>
        <w:t>・</w:t>
      </w:r>
      <w:hyperlink r:id="rId23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「説明」はいかなる形をとり得るか　ベッティーナ・シュティーケル編、畔上司訳『ノーベル賞受賞者にきく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子どものなぜ？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なに？』に見る「問い」と「答え」の対応をめぐって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(2007c)</w:t>
      </w:r>
      <w:r>
        <w:rPr>
          <w:rFonts w:asciiTheme="minorEastAsia" w:hAnsiTheme="minorEastAsia" w:cs="ＭＳ Ｐゴシック" w:hint="eastAsia"/>
          <w:kern w:val="0"/>
          <w:szCs w:val="21"/>
        </w:rPr>
        <w:t>『国語学　研究と資料』第</w:t>
      </w:r>
      <w:r>
        <w:rPr>
          <w:rFonts w:asciiTheme="minorEastAsia" w:hAnsiTheme="minorEastAsia" w:cs="ＭＳ Ｐゴシック" w:hint="eastAsia"/>
          <w:kern w:val="0"/>
          <w:szCs w:val="21"/>
        </w:rPr>
        <w:t>30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pp.69-83.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</w:pPr>
      <w:r>
        <w:rPr>
          <w:rFonts w:hint="eastAsia"/>
        </w:rPr>
        <w:t>・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「論文論」への構想―「論文」を教えるために―</w:t>
      </w:r>
    </w:p>
    <w:p w:rsidR="00000000" w:rsidRDefault="009C368D">
      <w:pPr>
        <w:ind w:firstLine="210"/>
        <w:rPr>
          <w:rFonts w:asciiTheme="minorEastAsia" w:hAnsiTheme="minorEastAsia" w:cs="ＭＳ Ｐゴシック" w:hint="eastAsia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(2007b)</w:t>
      </w:r>
      <w:r>
        <w:rPr>
          <w:rFonts w:asciiTheme="minorEastAsia" w:hAnsiTheme="minorEastAsia" w:cs="ＭＳ Ｐゴシック" w:hint="eastAsia"/>
          <w:kern w:val="0"/>
          <w:szCs w:val="21"/>
        </w:rPr>
        <w:t>『平成</w:t>
      </w:r>
      <w:r>
        <w:rPr>
          <w:rFonts w:asciiTheme="minorEastAsia" w:hAnsiTheme="minorEastAsia" w:cs="ＭＳ Ｐゴシック" w:hint="eastAsia"/>
          <w:kern w:val="0"/>
          <w:szCs w:val="21"/>
        </w:rPr>
        <w:t>18</w:t>
      </w:r>
      <w:r>
        <w:rPr>
          <w:rFonts w:asciiTheme="minorEastAsia" w:hAnsiTheme="minorEastAsia" w:cs="ＭＳ Ｐゴシック" w:hint="eastAsia"/>
          <w:kern w:val="0"/>
          <w:szCs w:val="21"/>
        </w:rPr>
        <w:t>年度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高崎経済大学特別研究報告書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大学全入化時代におけるスタディ・スキルズ教育に関する基礎的研究』</w:t>
      </w:r>
      <w:r>
        <w:rPr>
          <w:rFonts w:asciiTheme="minorEastAsia" w:hAnsiTheme="minorEastAsia" w:cs="ＭＳ Ｐゴシック" w:hint="eastAsia"/>
          <w:b/>
          <w:kern w:val="0"/>
          <w:szCs w:val="21"/>
        </w:rPr>
        <w:t>↑</w:t>
      </w:r>
      <w:r>
        <w:rPr>
          <w:rFonts w:asciiTheme="minorEastAsia" w:hAnsiTheme="minorEastAsia" w:cs="ＭＳ Ｐゴシック" w:hint="eastAsia"/>
          <w:kern w:val="0"/>
          <w:szCs w:val="21"/>
        </w:rPr>
        <w:t>所収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pp.61-78.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hyperlink r:id="rId24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大学での文章指導に関する一考察―事実を具体的に描写することがどうして重要か―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 w:hint="eastAsia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(2007a)</w:t>
      </w:r>
      <w:r>
        <w:rPr>
          <w:rFonts w:asciiTheme="minorEastAsia" w:hAnsiTheme="minorEastAsia" w:cs="ＭＳ Ｐゴシック" w:hint="eastAsia"/>
          <w:kern w:val="0"/>
          <w:szCs w:val="21"/>
        </w:rPr>
        <w:t>『日本語論叢（岩淵匡先生退職記念）』特別号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pp.389-396.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hyperlink r:id="rId25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現代のコミュニケーション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環境とコミュニケーション論をめぐって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(2006c)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49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2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pp.105-114.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学生に考えさせるために―学生の傾向と諸問題―</w:t>
      </w:r>
    </w:p>
    <w:p w:rsidR="00000000" w:rsidRDefault="009C368D">
      <w:pPr>
        <w:ind w:firstLine="210"/>
        <w:rPr>
          <w:rFonts w:asciiTheme="minorEastAsia" w:hAnsiTheme="minorEastAsia" w:cs="ＭＳ Ｐゴシック" w:hint="eastAsia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(2006b)</w:t>
      </w:r>
      <w:r>
        <w:rPr>
          <w:rFonts w:asciiTheme="minorEastAsia" w:hAnsiTheme="minorEastAsia" w:cs="ＭＳ Ｐゴシック" w:hint="eastAsia"/>
          <w:kern w:val="0"/>
          <w:szCs w:val="21"/>
        </w:rPr>
        <w:t>『平成</w:t>
      </w:r>
      <w:r>
        <w:rPr>
          <w:rFonts w:asciiTheme="minorEastAsia" w:hAnsiTheme="minorEastAsia" w:cs="ＭＳ Ｐゴシック" w:hint="eastAsia"/>
          <w:kern w:val="0"/>
          <w:szCs w:val="21"/>
        </w:rPr>
        <w:t>17</w:t>
      </w:r>
      <w:r>
        <w:rPr>
          <w:rFonts w:asciiTheme="minorEastAsia" w:hAnsiTheme="minorEastAsia" w:cs="ＭＳ Ｐゴシック" w:hint="eastAsia"/>
          <w:kern w:val="0"/>
          <w:szCs w:val="21"/>
        </w:rPr>
        <w:t>年度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高崎経済大学特別研究報告書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経済学部におけるアカデミック・リテラシー教育に関する基礎的研究』</w:t>
      </w:r>
      <w:r>
        <w:rPr>
          <w:rFonts w:asciiTheme="minorEastAsia" w:hAnsiTheme="minorEastAsia" w:cs="ＭＳ Ｐゴシック" w:hint="eastAsia"/>
          <w:b/>
          <w:kern w:val="0"/>
          <w:szCs w:val="21"/>
        </w:rPr>
        <w:t>↑</w:t>
      </w:r>
      <w:r>
        <w:rPr>
          <w:rFonts w:asciiTheme="minorEastAsia" w:hAnsiTheme="minorEastAsia" w:cs="ＭＳ Ｐゴシック" w:hint="eastAsia"/>
          <w:kern w:val="0"/>
          <w:szCs w:val="21"/>
        </w:rPr>
        <w:t>所収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pp.1-15.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hyperlink r:id="rId26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日本人大学生への日本語教育―日本語変革への構想―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(2006a)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48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>/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3, pp.213-222.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hyperlink r:id="rId27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「論文の読み方・書き方」覚え書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(2005)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47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4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pp.191-199.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asciiTheme="minorEastAsia" w:hAnsiTheme="minorEastAsia" w:cs="ＭＳ Ｐゴシック" w:hint="eastAsia"/>
          <w:kern w:val="0"/>
          <w:sz w:val="24"/>
          <w:szCs w:val="24"/>
          <w:u w:val="single"/>
        </w:rPr>
      </w:pPr>
      <w:r>
        <w:rPr>
          <w:rFonts w:asciiTheme="minorEastAsia" w:hAnsiTheme="minorEastAsia" w:cs="ＭＳ Ｐゴシック" w:hint="eastAsia"/>
          <w:kern w:val="0"/>
          <w:sz w:val="20"/>
          <w:szCs w:val="20"/>
        </w:rPr>
        <w:t>・</w:t>
      </w:r>
      <w:hyperlink r:id="rId28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「起承転結」小考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 w:hint="eastAsia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>(2004)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46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4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pp.115-122. </w:t>
      </w:r>
    </w:p>
    <w:p w:rsidR="00000000" w:rsidRDefault="009C368D">
      <w:pPr>
        <w:ind w:firstLine="200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000000" w:rsidRDefault="009C368D">
      <w:pPr>
        <w:ind w:firstLineChars="0" w:firstLine="0"/>
        <w:rPr>
          <w:rFonts w:hint="eastAsia"/>
        </w:rPr>
      </w:pPr>
      <w:r>
        <w:rPr>
          <w:rFonts w:hint="eastAsia"/>
        </w:rPr>
        <w:t>・</w:t>
      </w:r>
      <w:hyperlink r:id="rId29" w:history="1"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>「文章表現技術」の理論確立に向けて</w:t>
        </w:r>
        <w:r>
          <w:rPr>
            <w:rStyle w:val="a3"/>
            <w:rFonts w:asciiTheme="minorEastAsia" w:hAnsiTheme="minorEastAsia" w:cs="ＭＳ Ｐゴシック" w:hint="eastAsia"/>
            <w:kern w:val="0"/>
            <w:sz w:val="24"/>
            <w:szCs w:val="24"/>
          </w:rPr>
          <w:t xml:space="preserve"> </w:t>
        </w:r>
      </w:hyperlink>
    </w:p>
    <w:p w:rsidR="00000000" w:rsidRDefault="009C368D">
      <w:pPr>
        <w:ind w:firstLine="210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高松正毅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(2003) </w:t>
      </w:r>
      <w:r>
        <w:rPr>
          <w:rFonts w:asciiTheme="minorEastAsia" w:hAnsiTheme="minorEastAsia" w:cs="ＭＳ Ｐゴシック" w:hint="eastAsia"/>
          <w:kern w:val="0"/>
          <w:szCs w:val="21"/>
        </w:rPr>
        <w:t>『高崎経済大学論集』第</w:t>
      </w:r>
      <w:r>
        <w:rPr>
          <w:rFonts w:asciiTheme="minorEastAsia" w:hAnsiTheme="minorEastAsia" w:cs="ＭＳ Ｐゴシック" w:hint="eastAsia"/>
          <w:kern w:val="0"/>
          <w:szCs w:val="21"/>
        </w:rPr>
        <w:t>45</w:t>
      </w:r>
      <w:r>
        <w:rPr>
          <w:rFonts w:asciiTheme="minorEastAsia" w:hAnsiTheme="minorEastAsia" w:cs="ＭＳ Ｐゴシック" w:hint="eastAsia"/>
          <w:kern w:val="0"/>
          <w:szCs w:val="21"/>
        </w:rPr>
        <w:t>巻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第</w:t>
      </w:r>
      <w:r>
        <w:rPr>
          <w:rFonts w:asciiTheme="minorEastAsia" w:hAnsiTheme="minorEastAsia" w:cs="ＭＳ Ｐゴシック" w:hint="eastAsia"/>
          <w:kern w:val="0"/>
          <w:szCs w:val="21"/>
        </w:rPr>
        <w:t>4</w:t>
      </w:r>
      <w:r>
        <w:rPr>
          <w:rFonts w:asciiTheme="minorEastAsia" w:hAnsiTheme="minorEastAsia" w:cs="ＭＳ Ｐゴシック" w:hint="eastAsia"/>
          <w:kern w:val="0"/>
          <w:szCs w:val="21"/>
        </w:rPr>
        <w:t>号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, pp.175-183. </w:t>
      </w:r>
    </w:p>
    <w:p w:rsidR="00000000" w:rsidRDefault="009C368D">
      <w:pPr>
        <w:ind w:firstLine="210"/>
        <w:rPr>
          <w:rFonts w:asciiTheme="minorEastAsia" w:hAnsiTheme="minorEastAsia" w:cs="ＭＳ Ｐゴシック" w:hint="eastAsia"/>
          <w:kern w:val="0"/>
          <w:szCs w:val="21"/>
        </w:rPr>
      </w:pPr>
    </w:p>
    <w:p w:rsidR="00000000" w:rsidRDefault="009C368D">
      <w:pPr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【その他】</w:t>
      </w:r>
    </w:p>
    <w:p w:rsidR="00000000" w:rsidRDefault="009C368D">
      <w:pPr>
        <w:autoSpaceDE w:val="0"/>
        <w:autoSpaceDN w:val="0"/>
        <w:adjustRightInd w:val="0"/>
        <w:ind w:firstLineChars="0" w:firstLine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・</w:t>
      </w:r>
      <w:hyperlink r:id="rId30" w:history="1"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>平成</w:t>
        </w:r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>22</w:t>
        </w:r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>年度</w:t>
        </w:r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 xml:space="preserve"> </w:t>
        </w:r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>大学図書館職員短期研修</w:t>
        </w:r>
      </w:hyperlink>
    </w:p>
    <w:p w:rsidR="00000000" w:rsidRDefault="009C368D">
      <w:pPr>
        <w:autoSpaceDE w:val="0"/>
        <w:autoSpaceDN w:val="0"/>
        <w:adjustRightInd w:val="0"/>
        <w:ind w:firstLine="240"/>
        <w:jc w:val="left"/>
        <w:rPr>
          <w:rFonts w:asciiTheme="minorEastAsia" w:hAnsiTheme="minorEastAsia" w:cs="MS-Mincho" w:hint="eastAsia"/>
          <w:kern w:val="0"/>
          <w:sz w:val="24"/>
          <w:szCs w:val="24"/>
        </w:rPr>
      </w:pPr>
      <w:hyperlink r:id="rId31" w:history="1">
        <w:r>
          <w:rPr>
            <w:rStyle w:val="a3"/>
            <w:rFonts w:asciiTheme="minorEastAsia" w:hAnsiTheme="minorEastAsia" w:cs="MS-Mincho" w:hint="eastAsia"/>
            <w:kern w:val="0"/>
            <w:sz w:val="24"/>
            <w:szCs w:val="24"/>
          </w:rPr>
          <w:t>「大学教育と大学図書館の役割」</w:t>
        </w:r>
      </w:hyperlink>
    </w:p>
    <w:p w:rsidR="00000000" w:rsidRDefault="009C368D">
      <w:pPr>
        <w:autoSpaceDE w:val="0"/>
        <w:autoSpaceDN w:val="0"/>
        <w:adjustRightInd w:val="0"/>
        <w:ind w:firstLineChars="0" w:firstLine="0"/>
        <w:jc w:val="left"/>
        <w:rPr>
          <w:rFonts w:asciiTheme="minorEastAsia" w:hAnsiTheme="minorEastAsia" w:cs="MS-Mincho" w:hint="eastAsia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・</w:t>
      </w:r>
      <w:hyperlink r:id="rId32" w:history="1"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>平成</w:t>
        </w:r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>21</w:t>
        </w:r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>年度</w:t>
        </w:r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 xml:space="preserve"> </w:t>
        </w:r>
        <w:r>
          <w:rPr>
            <w:rStyle w:val="a3"/>
            <w:rFonts w:asciiTheme="minorEastAsia" w:hAnsiTheme="minorEastAsia" w:cs="MS-Mincho" w:hint="eastAsia"/>
            <w:kern w:val="0"/>
            <w:szCs w:val="21"/>
          </w:rPr>
          <w:t>学術情報リテラシー教育担当者研修</w:t>
        </w:r>
      </w:hyperlink>
    </w:p>
    <w:p w:rsidR="00000000" w:rsidRDefault="009C368D">
      <w:pPr>
        <w:autoSpaceDE w:val="0"/>
        <w:autoSpaceDN w:val="0"/>
        <w:adjustRightInd w:val="0"/>
        <w:ind w:firstLine="240"/>
        <w:jc w:val="left"/>
        <w:rPr>
          <w:rFonts w:asciiTheme="minorEastAsia" w:hAnsiTheme="minorEastAsia" w:hint="eastAsia"/>
          <w:sz w:val="24"/>
          <w:szCs w:val="24"/>
        </w:rPr>
      </w:pPr>
      <w:hyperlink r:id="rId33" w:history="1">
        <w:r>
          <w:rPr>
            <w:rStyle w:val="a3"/>
            <w:rFonts w:asciiTheme="minorEastAsia" w:hAnsiTheme="minorEastAsia" w:cs="MS-Mincho" w:hint="eastAsia"/>
            <w:kern w:val="0"/>
            <w:sz w:val="24"/>
            <w:szCs w:val="24"/>
          </w:rPr>
          <w:t>「教員と図書館との連携による学術情報リテラシー教育を目指して――初年次教育におけるアカデミック・リテラシー教育から図書館利用教育へ――」</w:t>
        </w:r>
      </w:hyperlink>
    </w:p>
    <w:p w:rsidR="00000000" w:rsidRDefault="009C368D">
      <w:pPr>
        <w:ind w:firstLineChars="99"/>
        <w:rPr>
          <w:rFonts w:asciiTheme="minorEastAsia" w:hAnsiTheme="minorEastAsia" w:cs="ＭＳ Ｐゴシック" w:hint="eastAsia"/>
          <w:kern w:val="0"/>
          <w:sz w:val="20"/>
          <w:szCs w:val="20"/>
        </w:rPr>
      </w:pPr>
    </w:p>
    <w:p w:rsidR="009C368D" w:rsidRDefault="009C368D">
      <w:pPr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高松正毅は、</w:t>
      </w:r>
      <w:r>
        <w:rPr>
          <w:sz w:val="24"/>
          <w:szCs w:val="24"/>
        </w:rPr>
        <w:t>2000</w:t>
      </w:r>
      <w:r>
        <w:rPr>
          <w:rFonts w:hint="eastAsia"/>
          <w:sz w:val="24"/>
          <w:szCs w:val="24"/>
        </w:rPr>
        <w:t>（平成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）年に高崎経済大学経済学部に助教授として着任、</w:t>
      </w:r>
      <w:r>
        <w:rPr>
          <w:sz w:val="24"/>
          <w:szCs w:val="24"/>
        </w:rPr>
        <w:t>2008</w:t>
      </w:r>
      <w:r>
        <w:rPr>
          <w:rFonts w:hint="eastAsia"/>
          <w:sz w:val="24"/>
          <w:szCs w:val="24"/>
        </w:rPr>
        <w:t>（平成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）年より教授。専門は日本語学。上には着任後のものを掲げる。</w:t>
      </w:r>
    </w:p>
    <w:sectPr w:rsidR="009C368D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68D" w:rsidRDefault="009C368D">
      <w:pPr>
        <w:ind w:firstLine="210"/>
      </w:pPr>
      <w:r>
        <w:separator/>
      </w:r>
    </w:p>
  </w:endnote>
  <w:endnote w:type="continuationSeparator" w:id="0">
    <w:p w:rsidR="009C368D" w:rsidRDefault="009C368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C368D">
    <w:pPr>
      <w:pStyle w:val="a7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C368D">
    <w:pPr>
      <w:pStyle w:val="a7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C368D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68D" w:rsidRDefault="009C368D">
      <w:pPr>
        <w:ind w:firstLine="210"/>
      </w:pPr>
      <w:r>
        <w:separator/>
      </w:r>
    </w:p>
  </w:footnote>
  <w:footnote w:type="continuationSeparator" w:id="0">
    <w:p w:rsidR="009C368D" w:rsidRDefault="009C368D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C368D">
    <w:pPr>
      <w:pStyle w:val="a5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C368D">
    <w:pPr>
      <w:pStyle w:val="a5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C368D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C07BC"/>
    <w:rsid w:val="009C07BC"/>
    <w:rsid w:val="009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CE1F5-8636-4185-BB72-82BAAC43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100" w:firstLine="198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1.tcue.ac.jp/home1/takamatsu/Intro/img023.pdf" TargetMode="External"/><Relationship Id="rId18" Type="http://schemas.openxmlformats.org/officeDocument/2006/relationships/hyperlink" Target="http://www1.tcue.ac.jp/home1/takamatsu/Theses/takamatsu2013.pdf" TargetMode="External"/><Relationship Id="rId26" Type="http://schemas.openxmlformats.org/officeDocument/2006/relationships/hyperlink" Target="http://www1.tcue.ac.jp/home1/takamatsu/Theses/takamatsu2006a.pdf" TargetMode="External"/><Relationship Id="rId39" Type="http://schemas.openxmlformats.org/officeDocument/2006/relationships/footer" Target="footer3.xml"/><Relationship Id="rId21" Type="http://schemas.openxmlformats.org/officeDocument/2006/relationships/hyperlink" Target="http://www1.tcue.ac.jp/home1/takamatsu/Theses/takamatsu2008c.pdf" TargetMode="External"/><Relationship Id="rId34" Type="http://schemas.openxmlformats.org/officeDocument/2006/relationships/header" Target="header1.xml"/><Relationship Id="rId7" Type="http://schemas.openxmlformats.org/officeDocument/2006/relationships/hyperlink" Target="mailto:takamas@tcue.ac.j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1.tcue.ac.jp/home1/takamatsu/Reports/H18" TargetMode="External"/><Relationship Id="rId20" Type="http://schemas.openxmlformats.org/officeDocument/2006/relationships/hyperlink" Target="http://www1.tcue.ac.jp/home1/takamatsu/Theses/takamatsu2009a.pdf" TargetMode="External"/><Relationship Id="rId29" Type="http://schemas.openxmlformats.org/officeDocument/2006/relationships/hyperlink" Target="http://www1.tcue.ac.jp/home1/takamatsu/Theses/takamatsu2003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1.tcue.ac.jp/home1/takamatsu/Intro/Intro2004.pdf" TargetMode="External"/><Relationship Id="rId24" Type="http://schemas.openxmlformats.org/officeDocument/2006/relationships/hyperlink" Target="http://www1.tcue.ac.jp/home1/takamatsu/Theses/takamatsu2007a.pdf" TargetMode="External"/><Relationship Id="rId32" Type="http://schemas.openxmlformats.org/officeDocument/2006/relationships/hyperlink" Target="http://www.nii.ac.jp/hrd/ja/literacy/h21/curritxt2.html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1.tcue.ac.jp/home1/takamatsu/Reports/H19" TargetMode="External"/><Relationship Id="rId23" Type="http://schemas.openxmlformats.org/officeDocument/2006/relationships/hyperlink" Target="http://www1.tcue.ac.jp/home1/takamatsu/Theses/takamatsu2007c.pdf" TargetMode="External"/><Relationship Id="rId28" Type="http://schemas.openxmlformats.org/officeDocument/2006/relationships/hyperlink" Target="http://www1.tcue.ac.jp/home1/takamatsu/Theses/takamatsu2004.pdf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1.tcue.ac.jp/home1/takamatsu/Intro/Intro2005.pdf" TargetMode="External"/><Relationship Id="rId19" Type="http://schemas.openxmlformats.org/officeDocument/2006/relationships/hyperlink" Target="http://www1.tcue.ac.jp/home1/takamatsu/Theses/takamatsu2009b.pdf" TargetMode="External"/><Relationship Id="rId31" Type="http://schemas.openxmlformats.org/officeDocument/2006/relationships/hyperlink" Target="http://www1.tcue.ac.jp/home1/takamatsu/Others/takamatsu2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ue.ac.jp/home1/takamatsu/Intro/Intro2006-8.pdf" TargetMode="External"/><Relationship Id="rId14" Type="http://schemas.openxmlformats.org/officeDocument/2006/relationships/hyperlink" Target="http://www1.tcue.ac.jp/home1/takamatsu/Intro/img028.pdf" TargetMode="External"/><Relationship Id="rId22" Type="http://schemas.openxmlformats.org/officeDocument/2006/relationships/hyperlink" Target="http://www1.tcue.ac.jp/home1/takamatsu/Theses/takamatsu2008a.pdf" TargetMode="External"/><Relationship Id="rId27" Type="http://schemas.openxmlformats.org/officeDocument/2006/relationships/hyperlink" Target="http://www1.tcue.ac.jp/home1/takamatsu/Theses/takamatsu2005.pdf" TargetMode="External"/><Relationship Id="rId30" Type="http://schemas.openxmlformats.org/officeDocument/2006/relationships/hyperlink" Target="http://www.nii.ac.jp/hrd/ja/librarian/h22/index.html" TargetMode="External"/><Relationship Id="rId35" Type="http://schemas.openxmlformats.org/officeDocument/2006/relationships/header" Target="header2.xml"/><Relationship Id="rId8" Type="http://schemas.openxmlformats.org/officeDocument/2006/relationships/hyperlink" Target="http://www1.tcue.ac.jp/home1/takamatsu/Intro/Intro2009-1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1.tcue.ac.jp/home1/takamatsu/Intro/Intro2003.pdf" TargetMode="External"/><Relationship Id="rId17" Type="http://schemas.openxmlformats.org/officeDocument/2006/relationships/hyperlink" Target="http://www1.tcue.ac.jp/home1/takamatsu/Reports/H17" TargetMode="External"/><Relationship Id="rId25" Type="http://schemas.openxmlformats.org/officeDocument/2006/relationships/hyperlink" Target="http://www1.tcue.ac.jp/home1/takamatsu/Theses/takamatsu2006c.pdf" TargetMode="External"/><Relationship Id="rId33" Type="http://schemas.openxmlformats.org/officeDocument/2006/relationships/hyperlink" Target="http://www1.tcue.ac.jp/home1/takamatsu/Others/takamatsu2009c" TargetMode="External"/><Relationship Id="rId38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CE89-F22A-4AF2-A237-A161FC18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　正毅</dc:creator>
  <cp:keywords/>
  <dc:description/>
  <cp:lastModifiedBy>K1-3F303-PC-01</cp:lastModifiedBy>
  <cp:revision>2</cp:revision>
  <dcterms:created xsi:type="dcterms:W3CDTF">2013-10-30T03:47:00Z</dcterms:created>
  <dcterms:modified xsi:type="dcterms:W3CDTF">2013-10-30T03:47:00Z</dcterms:modified>
</cp:coreProperties>
</file>